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44" w:rsidRPr="00646F21" w:rsidRDefault="00A12644" w:rsidP="00A12644">
      <w:pPr>
        <w:pStyle w:val="a3"/>
        <w:spacing w:before="0" w:beforeAutospacing="0" w:after="0" w:afterAutospacing="0" w:line="480" w:lineRule="atLeast"/>
        <w:jc w:val="center"/>
        <w:rPr>
          <w:rFonts w:ascii="微软雅黑" w:eastAsia="微软雅黑" w:hAnsi="微软雅黑" w:cs="Tahoma"/>
          <w:b/>
          <w:color w:val="000000"/>
          <w:sz w:val="28"/>
          <w:szCs w:val="28"/>
        </w:rPr>
      </w:pP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2</w:t>
      </w:r>
      <w:r w:rsidRPr="00646F21">
        <w:rPr>
          <w:rFonts w:ascii="微软雅黑" w:eastAsia="微软雅黑" w:hAnsi="微软雅黑" w:cs="Tahoma"/>
          <w:b/>
          <w:color w:val="000000"/>
          <w:sz w:val="28"/>
          <w:szCs w:val="28"/>
        </w:rPr>
        <w:t>021</w:t>
      </w: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年</w:t>
      </w:r>
      <w:r w:rsidR="009052E3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北京大学</w:t>
      </w: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科研管理课题“重点课题”</w:t>
      </w:r>
      <w:r w:rsidR="009052E3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指南</w:t>
      </w:r>
    </w:p>
    <w:p w:rsidR="00A12644" w:rsidRPr="002F6575" w:rsidRDefault="00A12644" w:rsidP="00A12644">
      <w:pPr>
        <w:pStyle w:val="a3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cs="Tahoma"/>
          <w:color w:val="000000"/>
        </w:rPr>
      </w:pPr>
      <w:r w:rsidRPr="002F6575">
        <w:rPr>
          <w:rFonts w:ascii="微软雅黑" w:eastAsia="微软雅黑" w:hAnsi="微软雅黑" w:cs="Tahoma" w:hint="eastAsia"/>
          <w:color w:val="000000"/>
        </w:rPr>
        <w:t>在总结过去经验的基础上，20</w:t>
      </w:r>
      <w:r w:rsidRPr="002F6575">
        <w:rPr>
          <w:rFonts w:ascii="微软雅黑" w:eastAsia="微软雅黑" w:hAnsi="微软雅黑" w:cs="Tahoma"/>
          <w:color w:val="000000"/>
        </w:rPr>
        <w:t>21</w:t>
      </w:r>
      <w:r w:rsidRPr="002F6575">
        <w:rPr>
          <w:rFonts w:ascii="微软雅黑" w:eastAsia="微软雅黑" w:hAnsi="微软雅黑" w:cs="Tahoma" w:hint="eastAsia"/>
          <w:color w:val="000000"/>
        </w:rPr>
        <w:t>年起科研管理课题开始采用“重点课题招标”</w:t>
      </w:r>
      <w:r w:rsidRPr="002F6575">
        <w:rPr>
          <w:rFonts w:ascii="微软雅黑" w:eastAsia="微软雅黑" w:hAnsi="微软雅黑" w:hint="eastAsia"/>
          <w:color w:val="000000"/>
        </w:rPr>
        <w:t>（0-2项）</w:t>
      </w:r>
      <w:r w:rsidRPr="002F6575">
        <w:rPr>
          <w:rFonts w:ascii="微软雅黑" w:eastAsia="微软雅黑" w:hAnsi="微软雅黑" w:cs="Tahoma" w:hint="eastAsia"/>
          <w:color w:val="000000"/>
        </w:rPr>
        <w:t>和“一般课题自主申报”</w:t>
      </w:r>
      <w:r w:rsidRPr="002F6575">
        <w:rPr>
          <w:rFonts w:ascii="微软雅黑" w:eastAsia="微软雅黑" w:hAnsi="微软雅黑" w:hint="eastAsia"/>
          <w:color w:val="000000"/>
        </w:rPr>
        <w:t>（6-10项）</w:t>
      </w:r>
      <w:r w:rsidRPr="002F6575">
        <w:rPr>
          <w:rFonts w:ascii="微软雅黑" w:eastAsia="微软雅黑" w:hAnsi="微软雅黑" w:cs="Tahoma" w:hint="eastAsia"/>
          <w:color w:val="000000"/>
        </w:rPr>
        <w:t>两种形式</w:t>
      </w:r>
      <w:r w:rsidRPr="002F6575">
        <w:rPr>
          <w:rFonts w:ascii="微软雅黑" w:eastAsia="微软雅黑" w:hAnsi="微软雅黑" w:hint="eastAsia"/>
          <w:color w:val="000000"/>
        </w:rPr>
        <w:t>。</w:t>
      </w:r>
    </w:p>
    <w:p w:rsidR="00A12644" w:rsidRPr="002F6575" w:rsidRDefault="00A12644" w:rsidP="00A12644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Fonts w:ascii="微软雅黑" w:eastAsia="微软雅黑" w:hAnsi="微软雅黑" w:cs="Tahoma"/>
          <w:color w:val="444444"/>
        </w:rPr>
      </w:pPr>
      <w:r>
        <w:rPr>
          <w:rFonts w:ascii="微软雅黑" w:eastAsia="微软雅黑" w:hAnsi="微软雅黑" w:cs="Tahoma" w:hint="eastAsia"/>
          <w:color w:val="000000"/>
        </w:rPr>
        <w:t>结合科研管理需求，本年度重点课题的</w:t>
      </w:r>
      <w:r w:rsidRPr="002F6575">
        <w:rPr>
          <w:rFonts w:ascii="微软雅黑" w:eastAsia="微软雅黑" w:hAnsi="微软雅黑" w:cs="Tahoma" w:hint="eastAsia"/>
          <w:color w:val="000000"/>
        </w:rPr>
        <w:t>主题</w:t>
      </w:r>
      <w:r>
        <w:rPr>
          <w:rFonts w:ascii="微软雅黑" w:eastAsia="微软雅黑" w:hAnsi="微软雅黑" w:cs="Tahoma" w:hint="eastAsia"/>
          <w:color w:val="000000"/>
        </w:rPr>
        <w:t>拟定如下：</w:t>
      </w:r>
    </w:p>
    <w:p w:rsidR="007971FC" w:rsidRPr="007971FC" w:rsidRDefault="00A12644" w:rsidP="007971FC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Fonts w:ascii="微软雅黑" w:eastAsia="微软雅黑" w:hAnsi="微软雅黑" w:cs="Tahoma"/>
          <w:b/>
          <w:color w:val="000000"/>
        </w:rPr>
      </w:pPr>
      <w:r w:rsidRPr="007971FC">
        <w:rPr>
          <w:rFonts w:ascii="微软雅黑" w:eastAsia="微软雅黑" w:hAnsi="微软雅黑" w:cs="Tahoma" w:hint="eastAsia"/>
          <w:b/>
          <w:color w:val="000000"/>
        </w:rPr>
        <w:t>主题1：</w:t>
      </w:r>
      <w:r w:rsidR="004F675F">
        <w:rPr>
          <w:rFonts w:ascii="微软雅黑" w:eastAsia="微软雅黑" w:hAnsi="微软雅黑" w:cs="Tahoma" w:hint="eastAsia"/>
          <w:b/>
          <w:color w:val="000000"/>
        </w:rPr>
        <w:t>国家科技</w:t>
      </w:r>
      <w:r w:rsidR="00A95031">
        <w:rPr>
          <w:rFonts w:ascii="微软雅黑" w:eastAsia="微软雅黑" w:hAnsi="微软雅黑" w:cs="Tahoma" w:hint="eastAsia"/>
          <w:b/>
          <w:color w:val="000000"/>
        </w:rPr>
        <w:t>计划</w:t>
      </w:r>
      <w:r w:rsidRPr="007971FC">
        <w:rPr>
          <w:rFonts w:ascii="微软雅黑" w:eastAsia="微软雅黑" w:hAnsi="微软雅黑" w:cs="Tahoma" w:hint="eastAsia"/>
          <w:b/>
          <w:color w:val="000000"/>
        </w:rPr>
        <w:t>分类</w:t>
      </w:r>
      <w:r w:rsidR="00A95031">
        <w:rPr>
          <w:rFonts w:ascii="微软雅黑" w:eastAsia="微软雅黑" w:hAnsi="微软雅黑" w:cs="Tahoma" w:hint="eastAsia"/>
          <w:b/>
          <w:color w:val="000000"/>
        </w:rPr>
        <w:t>绩效评价</w:t>
      </w:r>
      <w:r w:rsidRPr="007971FC">
        <w:rPr>
          <w:rFonts w:ascii="微软雅黑" w:eastAsia="微软雅黑" w:hAnsi="微软雅黑" w:cs="Tahoma" w:hint="eastAsia"/>
          <w:b/>
          <w:color w:val="000000"/>
        </w:rPr>
        <w:t>模式研究</w:t>
      </w:r>
    </w:p>
    <w:p w:rsidR="00DD1F54" w:rsidRPr="00A95031" w:rsidRDefault="00DD1F54" w:rsidP="00DD1F54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Fonts w:ascii="微软雅黑" w:eastAsia="微软雅黑" w:hAnsi="微软雅黑" w:cs="Tahoma"/>
          <w:color w:val="000000"/>
        </w:rPr>
      </w:pPr>
      <w:r w:rsidRPr="00DD1F54">
        <w:rPr>
          <w:rFonts w:ascii="微软雅黑" w:eastAsia="微软雅黑" w:hAnsi="微软雅黑" w:cs="Tahoma" w:hint="eastAsia"/>
          <w:color w:val="000000"/>
        </w:rPr>
        <w:t>国家科技计划（重点研发计划、科技创新</w:t>
      </w:r>
      <w:r w:rsidRPr="00DD1F54">
        <w:rPr>
          <w:rFonts w:ascii="微软雅黑" w:eastAsia="微软雅黑" w:hAnsi="微软雅黑" w:cs="Tahoma"/>
          <w:color w:val="000000"/>
        </w:rPr>
        <w:t>2030、重大专项等）目前采取综合绩效分类评价模式，包括基础研究与应用基础研究、技术和产品开发、应用示范类等三大类，根据不同项目类型，采用同行评议、第三方评估和测试、用户评价等方式。拟通过此项重点课题的设置，对国家科技计划综合绩效分类评价模式进行研究，包括方法、流程和指标等，提出综合绩效分类评价</w:t>
      </w:r>
      <w:r w:rsidR="00FC5659">
        <w:rPr>
          <w:rFonts w:ascii="微软雅黑" w:eastAsia="微软雅黑" w:hAnsi="微软雅黑" w:cs="Tahoma" w:hint="eastAsia"/>
          <w:color w:val="000000"/>
        </w:rPr>
        <w:t>和项目</w:t>
      </w:r>
      <w:r w:rsidR="00F8681E">
        <w:rPr>
          <w:rFonts w:ascii="微软雅黑" w:eastAsia="微软雅黑" w:hAnsi="微软雅黑" w:cs="Tahoma" w:hint="eastAsia"/>
          <w:color w:val="000000"/>
        </w:rPr>
        <w:t>分类</w:t>
      </w:r>
      <w:r w:rsidR="00FC5659">
        <w:rPr>
          <w:rFonts w:ascii="微软雅黑" w:eastAsia="微软雅黑" w:hAnsi="微软雅黑" w:cs="Tahoma" w:hint="eastAsia"/>
          <w:color w:val="000000"/>
        </w:rPr>
        <w:t>管理</w:t>
      </w:r>
      <w:r w:rsidRPr="00DD1F54">
        <w:rPr>
          <w:rFonts w:ascii="微软雅黑" w:eastAsia="微软雅黑" w:hAnsi="微软雅黑" w:cs="Tahoma"/>
          <w:color w:val="000000"/>
        </w:rPr>
        <w:t>的相关建议，减轻科研人员负担，释放科研活力。</w:t>
      </w:r>
    </w:p>
    <w:p w:rsidR="00A12644" w:rsidRPr="00B118CF" w:rsidRDefault="00A12644" w:rsidP="00A12644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Fonts w:ascii="微软雅黑" w:eastAsia="微软雅黑" w:hAnsi="微软雅黑" w:cs="Tahoma"/>
          <w:b/>
          <w:color w:val="000000"/>
        </w:rPr>
      </w:pPr>
      <w:r w:rsidRPr="00B118CF">
        <w:rPr>
          <w:rFonts w:ascii="微软雅黑" w:eastAsia="微软雅黑" w:hAnsi="微软雅黑" w:cs="Tahoma" w:hint="eastAsia"/>
          <w:b/>
          <w:color w:val="000000"/>
        </w:rPr>
        <w:t>主题2：</w:t>
      </w:r>
      <w:r w:rsidRPr="00B118CF">
        <w:rPr>
          <w:rFonts w:ascii="微软雅黑" w:eastAsia="微软雅黑" w:hAnsi="微软雅黑" w:cs="Tahoma"/>
          <w:b/>
          <w:color w:val="000000"/>
        </w:rPr>
        <w:t>交叉学科研究新范式的探索</w:t>
      </w:r>
    </w:p>
    <w:p w:rsidR="00152B6A" w:rsidRPr="00A94BEB" w:rsidRDefault="00152B6A" w:rsidP="00A94BEB">
      <w:pPr>
        <w:ind w:firstLineChars="200" w:firstLine="480"/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152B6A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学科交叉融合已经成为科学发展的必然趋势，如何创新高校科研组织形式开展有效的学科交叉研究，促进多学科对综合性复杂问题的协同攻关；如何尊重不同学科特点，鼓励个性发展，推动深度交叉融合，努力形成新的学科增长点和新的研究范式，为国家培养变革性交叉科学人才等。对这些问题的深入探索有利于高校充分发挥学科交叉融合优势，推动基础研究高质量发展，加强关键核心技术攻关，助力高水平科技自立自强</w:t>
      </w:r>
    </w:p>
    <w:sectPr w:rsidR="00152B6A" w:rsidRPr="00A9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9A" w:rsidRDefault="0078279A" w:rsidP="004F675F">
      <w:r>
        <w:separator/>
      </w:r>
    </w:p>
  </w:endnote>
  <w:endnote w:type="continuationSeparator" w:id="0">
    <w:p w:rsidR="0078279A" w:rsidRDefault="0078279A" w:rsidP="004F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9A" w:rsidRDefault="0078279A" w:rsidP="004F675F">
      <w:r>
        <w:separator/>
      </w:r>
    </w:p>
  </w:footnote>
  <w:footnote w:type="continuationSeparator" w:id="0">
    <w:p w:rsidR="0078279A" w:rsidRDefault="0078279A" w:rsidP="004F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56C2"/>
    <w:multiLevelType w:val="hybridMultilevel"/>
    <w:tmpl w:val="5D804FA6"/>
    <w:lvl w:ilvl="0" w:tplc="C7F48EF2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44"/>
    <w:rsid w:val="00152B6A"/>
    <w:rsid w:val="00230E21"/>
    <w:rsid w:val="00291C00"/>
    <w:rsid w:val="00442807"/>
    <w:rsid w:val="004A2902"/>
    <w:rsid w:val="004F675F"/>
    <w:rsid w:val="00646F21"/>
    <w:rsid w:val="0078279A"/>
    <w:rsid w:val="007971FC"/>
    <w:rsid w:val="008868FF"/>
    <w:rsid w:val="009052E3"/>
    <w:rsid w:val="00A12644"/>
    <w:rsid w:val="00A94BEB"/>
    <w:rsid w:val="00A95031"/>
    <w:rsid w:val="00B118CF"/>
    <w:rsid w:val="00BF78E5"/>
    <w:rsid w:val="00CF2EE0"/>
    <w:rsid w:val="00D61EA8"/>
    <w:rsid w:val="00DD052F"/>
    <w:rsid w:val="00DD1F54"/>
    <w:rsid w:val="00E55727"/>
    <w:rsid w:val="00F8681E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D6708"/>
  <w15:chartTrackingRefBased/>
  <w15:docId w15:val="{C172D78B-83D1-4417-92E0-6AB61E0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94B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F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67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6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lcyang@pku.edu.cn</dc:creator>
  <cp:keywords/>
  <dc:description/>
  <cp:lastModifiedBy>lcyang@pku.edu.cn</cp:lastModifiedBy>
  <cp:revision>11</cp:revision>
  <dcterms:created xsi:type="dcterms:W3CDTF">2021-07-07T08:41:00Z</dcterms:created>
  <dcterms:modified xsi:type="dcterms:W3CDTF">2021-07-15T01:53:00Z</dcterms:modified>
</cp:coreProperties>
</file>